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8889" w14:textId="77777777" w:rsidR="009A15D0" w:rsidRDefault="00000000">
      <w:pPr>
        <w:pStyle w:val="Title"/>
        <w:jc w:val="center"/>
      </w:pPr>
      <w:r>
        <w:t>Somatic Skills Training in the Treatment of Trauma</w:t>
      </w:r>
    </w:p>
    <w:p w14:paraId="07C3B335" w14:textId="77777777" w:rsidR="009A15D0" w:rsidRDefault="00000000">
      <w:pPr>
        <w:jc w:val="center"/>
      </w:pPr>
      <w:r>
        <w:t>Participant Workbook</w:t>
      </w:r>
    </w:p>
    <w:p w14:paraId="79BEBE02" w14:textId="77777777" w:rsidR="009A15D0" w:rsidRDefault="00000000">
      <w:pPr>
        <w:jc w:val="center"/>
      </w:pPr>
      <w:r>
        <w:t>Dr. Varleisha D. Lyons, PhD, OTD, OTR/L</w:t>
      </w:r>
    </w:p>
    <w:p w14:paraId="258C570D" w14:textId="77777777" w:rsidR="009A15D0" w:rsidRDefault="00000000">
      <w:pPr>
        <w:jc w:val="center"/>
      </w:pPr>
      <w:r>
        <w:t>Based on Trauma Treatment in ACTION</w:t>
      </w:r>
    </w:p>
    <w:p w14:paraId="13F45F06" w14:textId="77777777" w:rsidR="009A15D0" w:rsidRDefault="00000000">
      <w:r>
        <w:br w:type="page"/>
      </w:r>
    </w:p>
    <w:p w14:paraId="20EE1FB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Learning Objectives</w:t>
      </w:r>
    </w:p>
    <w:p w14:paraId="6A440566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• Identify key brain regions involved in somatic regulation</w:t>
      </w:r>
      <w:r w:rsidRPr="000C440A">
        <w:rPr>
          <w:color w:val="000000" w:themeColor="text1"/>
        </w:rPr>
        <w:br/>
        <w:t>• Explain mirror neurons in therapeutic connection</w:t>
      </w:r>
      <w:r w:rsidRPr="000C440A">
        <w:rPr>
          <w:color w:val="000000" w:themeColor="text1"/>
        </w:rPr>
        <w:br/>
        <w:t>• Describe categories of somatic techniques used in trauma treatment</w:t>
      </w:r>
      <w:r w:rsidRPr="000C440A">
        <w:rPr>
          <w:color w:val="000000" w:themeColor="text1"/>
        </w:rPr>
        <w:br/>
        <w:t>• Demonstrate practical body awareness techniques</w:t>
      </w:r>
      <w:r w:rsidRPr="000C440A">
        <w:rPr>
          <w:color w:val="000000" w:themeColor="text1"/>
        </w:rPr>
        <w:br/>
        <w:t>• Identify sensorimotor methods for therapeutic attunement</w:t>
      </w:r>
    </w:p>
    <w:p w14:paraId="71B1898D" w14:textId="3374C22A" w:rsidR="000C440A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  <w:r w:rsidR="000C440A" w:rsidRPr="000C440A">
        <w:rPr>
          <w:color w:val="000000" w:themeColor="text1"/>
        </w:rPr>
        <w:lastRenderedPageBreak/>
        <w:t>Overview:</w:t>
      </w:r>
    </w:p>
    <w:p w14:paraId="06E7E333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What Does Somatic Mean?</w:t>
      </w:r>
    </w:p>
    <w:p w14:paraId="0903C9FD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Somatic refers to the body and bodily experience.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Somatic approaches focus on sensations, posture, movement,</w:t>
      </w:r>
      <w:r w:rsidRPr="000C440A">
        <w:rPr>
          <w:color w:val="000000" w:themeColor="text1"/>
        </w:rPr>
        <w:br/>
        <w:t>and physiological signals to support emotional regulation</w:t>
      </w:r>
      <w:r w:rsidRPr="000C440A">
        <w:rPr>
          <w:color w:val="000000" w:themeColor="text1"/>
        </w:rPr>
        <w:br/>
        <w:t>and trauma healing.</w:t>
      </w:r>
    </w:p>
    <w:p w14:paraId="716893B2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53F71AF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Brain Regions in Somatic Regulation</w:t>
      </w:r>
    </w:p>
    <w:p w14:paraId="49D31109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Amygdala – threat detection</w:t>
      </w:r>
      <w:r w:rsidRPr="000C440A">
        <w:rPr>
          <w:color w:val="000000" w:themeColor="text1"/>
        </w:rPr>
        <w:br/>
        <w:t>Insula – body awareness and interoception</w:t>
      </w:r>
      <w:r w:rsidRPr="000C440A">
        <w:rPr>
          <w:color w:val="000000" w:themeColor="text1"/>
        </w:rPr>
        <w:br/>
        <w:t>Prefrontal Cortex – reflection and emotional regulation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Reflection Notes:</w:t>
      </w:r>
    </w:p>
    <w:p w14:paraId="414157C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02D1D234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Mirror Neurons and Therapeutic Connection</w:t>
      </w:r>
    </w:p>
    <w:p w14:paraId="4679C4FF" w14:textId="77777777" w:rsidR="009A15D0" w:rsidRDefault="00000000">
      <w:r>
        <w:t>Mirror neurons support empathy and emotional attunement.</w:t>
      </w:r>
      <w:r>
        <w:br/>
      </w:r>
      <w:r>
        <w:br/>
        <w:t>Therapists influence regulation through:</w:t>
      </w:r>
      <w:r>
        <w:br/>
        <w:t>• tone of voice</w:t>
      </w:r>
      <w:r>
        <w:br/>
        <w:t>• posture</w:t>
      </w:r>
      <w:r>
        <w:br/>
        <w:t>• breathing rhythm</w:t>
      </w:r>
      <w:r>
        <w:br/>
        <w:t>• facial expression</w:t>
      </w:r>
      <w:r>
        <w:br/>
      </w:r>
      <w:r>
        <w:br/>
        <w:t>Notes:</w:t>
      </w:r>
    </w:p>
    <w:p w14:paraId="488735A4" w14:textId="77777777" w:rsidR="009A15D0" w:rsidRDefault="00000000">
      <w:r>
        <w:br w:type="page"/>
      </w:r>
    </w:p>
    <w:p w14:paraId="0621BE9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Somatic Technique Categories</w:t>
      </w:r>
    </w:p>
    <w:p w14:paraId="5799F49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1. Body awareness techniques</w:t>
      </w:r>
      <w:r w:rsidRPr="000C440A">
        <w:rPr>
          <w:color w:val="000000" w:themeColor="text1"/>
        </w:rPr>
        <w:br/>
        <w:t>2. Grounding and stabilization strategies</w:t>
      </w:r>
      <w:r w:rsidRPr="000C440A">
        <w:rPr>
          <w:color w:val="000000" w:themeColor="text1"/>
        </w:rPr>
        <w:br/>
        <w:t>3. Sensorimotor movement interventions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Examples from your practice:</w:t>
      </w:r>
    </w:p>
    <w:p w14:paraId="4849D645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53ADE77D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Body Awareness Exercise</w:t>
      </w:r>
    </w:p>
    <w:p w14:paraId="519678C1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Instructions:</w:t>
      </w:r>
      <w:r w:rsidRPr="000C440A">
        <w:rPr>
          <w:color w:val="000000" w:themeColor="text1"/>
        </w:rPr>
        <w:br/>
        <w:t>1. Notice your breathing</w:t>
      </w:r>
      <w:r w:rsidRPr="000C440A">
        <w:rPr>
          <w:color w:val="000000" w:themeColor="text1"/>
        </w:rPr>
        <w:br/>
        <w:t>2. Scan the body from head to toe</w:t>
      </w:r>
      <w:r w:rsidRPr="000C440A">
        <w:rPr>
          <w:color w:val="000000" w:themeColor="text1"/>
        </w:rPr>
        <w:br/>
        <w:t>3. Observe tension, temperature, or movement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Reflection:</w:t>
      </w:r>
    </w:p>
    <w:p w14:paraId="14A375D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5DED220E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Grounding Strategies</w:t>
      </w:r>
    </w:p>
    <w:p w14:paraId="6D406892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Examples:</w:t>
      </w:r>
      <w:r w:rsidRPr="000C440A">
        <w:rPr>
          <w:color w:val="000000" w:themeColor="text1"/>
        </w:rPr>
        <w:br/>
        <w:t>• Press feet into the ground</w:t>
      </w:r>
      <w:r w:rsidRPr="000C440A">
        <w:rPr>
          <w:color w:val="000000" w:themeColor="text1"/>
        </w:rPr>
        <w:br/>
        <w:t>• Orient visually to the room</w:t>
      </w:r>
      <w:r w:rsidRPr="000C440A">
        <w:rPr>
          <w:color w:val="000000" w:themeColor="text1"/>
        </w:rPr>
        <w:br/>
        <w:t>• Notice sounds or textures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Which grounding tools work best for your clients?</w:t>
      </w:r>
    </w:p>
    <w:p w14:paraId="5AF8A20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0F6D8DB0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Interoception Exercise</w:t>
      </w:r>
    </w:p>
    <w:p w14:paraId="78E15EE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Notice internal body sensations.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Questions:</w:t>
      </w:r>
      <w:r w:rsidRPr="000C440A">
        <w:rPr>
          <w:color w:val="000000" w:themeColor="text1"/>
        </w:rPr>
        <w:br/>
        <w:t>Where do you feel your breath?</w:t>
      </w:r>
      <w:r w:rsidRPr="000C440A">
        <w:rPr>
          <w:color w:val="000000" w:themeColor="text1"/>
        </w:rPr>
        <w:br/>
        <w:t>Is your breathing slow or fast?</w:t>
      </w:r>
      <w:r w:rsidRPr="000C440A">
        <w:rPr>
          <w:color w:val="000000" w:themeColor="text1"/>
        </w:rPr>
        <w:br/>
        <w:t>Does your body change when you observe it?</w:t>
      </w:r>
    </w:p>
    <w:p w14:paraId="7903503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0F29F92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Regulating the Stress Response</w:t>
      </w:r>
    </w:p>
    <w:p w14:paraId="5848CBB3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Somatic regulation strategies include: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• slow breathing</w:t>
      </w:r>
      <w:r w:rsidRPr="000C440A">
        <w:rPr>
          <w:color w:val="000000" w:themeColor="text1"/>
        </w:rPr>
        <w:br/>
        <w:t>• posture adjustments</w:t>
      </w:r>
      <w:r w:rsidRPr="000C440A">
        <w:rPr>
          <w:color w:val="000000" w:themeColor="text1"/>
        </w:rPr>
        <w:br/>
        <w:t>• gentle movement</w:t>
      </w:r>
      <w:r w:rsidRPr="000C440A">
        <w:rPr>
          <w:color w:val="000000" w:themeColor="text1"/>
        </w:rPr>
        <w:br/>
        <w:t>• sensory grounding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Clinical ideas:</w:t>
      </w:r>
    </w:p>
    <w:p w14:paraId="7BBB6D23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6056D31F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Vagus Nerve and Regulation</w:t>
      </w:r>
    </w:p>
    <w:p w14:paraId="7DEE2C64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The vagus nerve supports parasympathetic calming.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Somatic practices that activate vagal regulation include:</w:t>
      </w:r>
      <w:r w:rsidRPr="000C440A">
        <w:rPr>
          <w:color w:val="000000" w:themeColor="text1"/>
        </w:rPr>
        <w:br/>
        <w:t>• slow breathing</w:t>
      </w:r>
      <w:r w:rsidRPr="000C440A">
        <w:rPr>
          <w:color w:val="000000" w:themeColor="text1"/>
        </w:rPr>
        <w:br/>
        <w:t>• humming</w:t>
      </w:r>
      <w:r w:rsidRPr="000C440A">
        <w:rPr>
          <w:color w:val="000000" w:themeColor="text1"/>
        </w:rPr>
        <w:br/>
        <w:t>• social engagement</w:t>
      </w:r>
      <w:r w:rsidRPr="000C440A">
        <w:rPr>
          <w:color w:val="000000" w:themeColor="text1"/>
        </w:rPr>
        <w:br/>
        <w:t>• gentle movement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Notes:</w:t>
      </w:r>
    </w:p>
    <w:p w14:paraId="3529FA41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2672681B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Sensorimotor Attunement</w:t>
      </w:r>
    </w:p>
    <w:p w14:paraId="0E109B25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Observe client body signals: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• posture changes</w:t>
      </w:r>
      <w:r w:rsidRPr="000C440A">
        <w:rPr>
          <w:color w:val="000000" w:themeColor="text1"/>
        </w:rPr>
        <w:br/>
        <w:t>• breathing shifts</w:t>
      </w:r>
      <w:r w:rsidRPr="000C440A">
        <w:rPr>
          <w:color w:val="000000" w:themeColor="text1"/>
        </w:rPr>
        <w:br/>
        <w:t>• muscle tension</w:t>
      </w:r>
      <w:r w:rsidRPr="000C440A">
        <w:rPr>
          <w:color w:val="000000" w:themeColor="text1"/>
        </w:rPr>
        <w:br/>
        <w:t>• facial expression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How can you respond somatically?</w:t>
      </w:r>
    </w:p>
    <w:p w14:paraId="2E1C8AEC" w14:textId="77777777" w:rsidR="009A15D0" w:rsidRDefault="00000000">
      <w:r>
        <w:br w:type="page"/>
      </w:r>
    </w:p>
    <w:p w14:paraId="1F3CF145" w14:textId="060C8B2E" w:rsidR="000C440A" w:rsidRPr="000C440A" w:rsidRDefault="000C440A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Approaches and Framework:</w:t>
      </w:r>
    </w:p>
    <w:p w14:paraId="08B90042" w14:textId="4F6C6811" w:rsidR="000C440A" w:rsidRPr="000C440A" w:rsidRDefault="000C440A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ACTION Approach</w:t>
      </w:r>
    </w:p>
    <w:p w14:paraId="346D469D" w14:textId="1F5FD64D" w:rsidR="000C440A" w:rsidRPr="000C440A" w:rsidRDefault="000C440A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Trauma Responsive Care vs. Trauma Informed Care</w:t>
      </w:r>
    </w:p>
    <w:p w14:paraId="12FAC9F0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AB00F2B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05D71DA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5A3B4459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2C22C147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DFC4AC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9BD305B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8E28F3D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B7CEABE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B024431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3CFB04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0D015581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538E7936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E7F3E7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274FEB8D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09AFB04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48CB8041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0D0FCA7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64ACB2C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E78E469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5F87F04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4B7481BA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031182F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8061F5C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8EF5FAF" w14:textId="7FAEA570" w:rsidR="000C440A" w:rsidRPr="000C440A" w:rsidRDefault="000C440A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Self-Regulation and Mindfulness (SAM) Approach</w:t>
      </w:r>
    </w:p>
    <w:p w14:paraId="2A621FDB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A81368C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79357A77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3A1CEA5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CAFD03C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511A5B16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5EFDEED0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27C7B839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2FF7436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6D3BEF2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43ADE4A3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F78CB59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2D1D22CD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AB2ABD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416C2541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DBA9305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4FF53A8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2320BE09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0AEC99B2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39EBA5A5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92E01B1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4A39EE3C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67339D0" w14:textId="77777777" w:rsidR="000C440A" w:rsidRPr="000C440A" w:rsidRDefault="000C440A" w:rsidP="000C440A">
      <w:pPr>
        <w:pStyle w:val="Heading1"/>
        <w:rPr>
          <w:color w:val="000000" w:themeColor="text1"/>
        </w:rPr>
      </w:pPr>
    </w:p>
    <w:p w14:paraId="180A4738" w14:textId="3AACF993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Clinical Application</w:t>
      </w:r>
    </w:p>
    <w:p w14:paraId="5D5AEDC2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Think of a current client.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What somatic technique might support them?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What signs would indicate improved regulation?</w:t>
      </w:r>
    </w:p>
    <w:p w14:paraId="04601115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747C11CA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Implementation Plan</w:t>
      </w:r>
    </w:p>
    <w:p w14:paraId="56C3774E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Three somatic strategies I will integrate into practice: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1.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2.</w:t>
      </w:r>
      <w:r w:rsidRPr="000C440A">
        <w:rPr>
          <w:color w:val="000000" w:themeColor="text1"/>
        </w:rPr>
        <w:br/>
      </w:r>
      <w:r w:rsidRPr="000C440A">
        <w:rPr>
          <w:color w:val="000000" w:themeColor="text1"/>
        </w:rPr>
        <w:br/>
        <w:t>3.</w:t>
      </w:r>
      <w:r w:rsidRPr="000C440A">
        <w:rPr>
          <w:color w:val="000000" w:themeColor="text1"/>
        </w:rPr>
        <w:br/>
      </w:r>
    </w:p>
    <w:p w14:paraId="23C4CE05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502051C2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Key Takeaways</w:t>
      </w:r>
    </w:p>
    <w:p w14:paraId="02ED654F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Important insights from this training:</w:t>
      </w:r>
    </w:p>
    <w:p w14:paraId="68543567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br w:type="page"/>
      </w:r>
    </w:p>
    <w:p w14:paraId="0191A8FC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lastRenderedPageBreak/>
        <w:t>Resources</w:t>
      </w:r>
    </w:p>
    <w:p w14:paraId="4C0C79A1" w14:textId="77777777" w:rsidR="009A15D0" w:rsidRPr="000C440A" w:rsidRDefault="00000000" w:rsidP="000C440A">
      <w:pPr>
        <w:pStyle w:val="Heading1"/>
        <w:rPr>
          <w:color w:val="000000" w:themeColor="text1"/>
        </w:rPr>
      </w:pPr>
      <w:r w:rsidRPr="000C440A">
        <w:rPr>
          <w:color w:val="000000" w:themeColor="text1"/>
        </w:rPr>
        <w:t>Trauma Treatment in ACTION</w:t>
      </w:r>
      <w:r w:rsidRPr="000C440A">
        <w:rPr>
          <w:color w:val="000000" w:themeColor="text1"/>
        </w:rPr>
        <w:br/>
        <w:t>Dr. Varleisha D. Lyons</w:t>
      </w:r>
      <w:r w:rsidRPr="000C440A">
        <w:rPr>
          <w:color w:val="000000" w:themeColor="text1"/>
        </w:rPr>
        <w:br/>
        <w:t>www.drvarleisha.com</w:t>
      </w:r>
    </w:p>
    <w:p w14:paraId="15A2E42B" w14:textId="5D7DAF76" w:rsidR="009A15D0" w:rsidRDefault="009A15D0"/>
    <w:sectPr w:rsidR="009A15D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3C74" w14:textId="77777777" w:rsidR="007517B8" w:rsidRDefault="007517B8">
      <w:pPr>
        <w:spacing w:after="0" w:line="240" w:lineRule="auto"/>
      </w:pPr>
      <w:r>
        <w:separator/>
      </w:r>
    </w:p>
  </w:endnote>
  <w:endnote w:type="continuationSeparator" w:id="0">
    <w:p w14:paraId="14779CB0" w14:textId="77777777" w:rsidR="007517B8" w:rsidRDefault="0075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971D" w14:textId="77777777" w:rsidR="009A15D0" w:rsidRDefault="00000000">
    <w:pPr>
      <w:pStyle w:val="Footer"/>
      <w:jc w:val="center"/>
    </w:pPr>
    <w:r>
      <w:t>© Dr. Varleisha D. Lyons | Trauma Treatment in ACTION | drvarleisha.com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D649" w14:textId="77777777" w:rsidR="007517B8" w:rsidRDefault="007517B8">
      <w:pPr>
        <w:spacing w:after="0" w:line="240" w:lineRule="auto"/>
      </w:pPr>
      <w:r>
        <w:separator/>
      </w:r>
    </w:p>
  </w:footnote>
  <w:footnote w:type="continuationSeparator" w:id="0">
    <w:p w14:paraId="46EE7300" w14:textId="77777777" w:rsidR="007517B8" w:rsidRDefault="0075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C73162"/>
    <w:multiLevelType w:val="hybridMultilevel"/>
    <w:tmpl w:val="35205BE4"/>
    <w:lvl w:ilvl="0" w:tplc="813412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97827">
    <w:abstractNumId w:val="8"/>
  </w:num>
  <w:num w:numId="2" w16cid:durableId="1382097423">
    <w:abstractNumId w:val="6"/>
  </w:num>
  <w:num w:numId="3" w16cid:durableId="1343433324">
    <w:abstractNumId w:val="5"/>
  </w:num>
  <w:num w:numId="4" w16cid:durableId="223030081">
    <w:abstractNumId w:val="4"/>
  </w:num>
  <w:num w:numId="5" w16cid:durableId="2053964177">
    <w:abstractNumId w:val="7"/>
  </w:num>
  <w:num w:numId="6" w16cid:durableId="1147556434">
    <w:abstractNumId w:val="3"/>
  </w:num>
  <w:num w:numId="7" w16cid:durableId="66654775">
    <w:abstractNumId w:val="2"/>
  </w:num>
  <w:num w:numId="8" w16cid:durableId="1432166774">
    <w:abstractNumId w:val="1"/>
  </w:num>
  <w:num w:numId="9" w16cid:durableId="1888636373">
    <w:abstractNumId w:val="0"/>
  </w:num>
  <w:num w:numId="10" w16cid:durableId="2059350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40A"/>
    <w:rsid w:val="0015074B"/>
    <w:rsid w:val="0029639D"/>
    <w:rsid w:val="00326F90"/>
    <w:rsid w:val="007517B8"/>
    <w:rsid w:val="009A15D0"/>
    <w:rsid w:val="00AA1D8D"/>
    <w:rsid w:val="00B47730"/>
    <w:rsid w:val="00C965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DF58A"/>
  <w14:defaultImageDpi w14:val="300"/>
  <w15:docId w15:val="{31A47F89-5BA1-A641-B069-D13ED88D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376</Words>
  <Characters>2478</Characters>
  <Application>Microsoft Office Word</Application>
  <DocSecurity>0</DocSecurity>
  <Lines>145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Varleisha Lyons</cp:lastModifiedBy>
  <cp:revision>2</cp:revision>
  <dcterms:created xsi:type="dcterms:W3CDTF">2026-03-10T20:24:00Z</dcterms:created>
  <dcterms:modified xsi:type="dcterms:W3CDTF">2026-03-10T20:24:00Z</dcterms:modified>
  <cp:category/>
</cp:coreProperties>
</file>