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7E1B08" w:rsidR="0085429D" w:rsidP="00FB74DE" w:rsidRDefault="00FB74DE" w14:paraId="41B4E053" wp14:textId="77777777">
      <w:pPr>
        <w:jc w:val="center"/>
        <w:rPr>
          <w:rFonts w:ascii="Calibri" w:hAnsi="Calibri" w:cs="Calibri"/>
          <w:b/>
          <w:sz w:val="28"/>
          <w:szCs w:val="28"/>
        </w:rPr>
      </w:pPr>
      <w:r w:rsidRPr="507849C3" w:rsidR="507849C3">
        <w:rPr>
          <w:rFonts w:ascii="Calibri" w:hAnsi="Calibri" w:cs="Calibri"/>
          <w:b w:val="1"/>
          <w:bCs w:val="1"/>
          <w:sz w:val="28"/>
          <w:szCs w:val="28"/>
        </w:rPr>
        <w:t>EMDR References, Protocols, and Recommended Reading</w:t>
      </w:r>
    </w:p>
    <w:p w:rsidR="507849C3" w:rsidP="507849C3" w:rsidRDefault="507849C3" w14:paraId="6EEEEABA" w14:textId="71FA5BF6">
      <w:pPr>
        <w:pStyle w:val="NormalWeb"/>
        <w:rPr>
          <w:rFonts w:ascii="Calibri" w:hAnsi="Calibri" w:cs="Calibri"/>
        </w:rPr>
      </w:pPr>
    </w:p>
    <w:p xmlns:wp14="http://schemas.microsoft.com/office/word/2010/wordml" w:rsidRPr="007E1B08" w:rsidR="00604FD5" w:rsidP="00604FD5" w:rsidRDefault="00604FD5" w14:paraId="783D4F3A" wp14:textId="77777777">
      <w:pPr>
        <w:pStyle w:val="NormalWeb"/>
        <w:rPr>
          <w:rFonts w:ascii="Calibri" w:hAnsi="Calibri" w:cs="Calibri"/>
        </w:rPr>
      </w:pPr>
      <w:r w:rsidRPr="507849C3" w:rsidR="507849C3">
        <w:rPr>
          <w:rFonts w:ascii="Calibri" w:hAnsi="Calibri" w:cs="Calibri"/>
        </w:rPr>
        <w:t xml:space="preserve">Adler-Tapia, R. (2013). Early Mental Health Intervention for First Responders/Protective Service Workers Including Firefighters and Emergency Medical Services (EMS) Professionals. In M. Luber (Ed.), </w:t>
      </w:r>
      <w:r w:rsidRPr="507849C3" w:rsidR="507849C3">
        <w:rPr>
          <w:rFonts w:ascii="Calibri" w:hAnsi="Calibri" w:cs="Calibri"/>
          <w:i w:val="1"/>
          <w:iCs w:val="1"/>
        </w:rPr>
        <w:t xml:space="preserve">Implementing EMDR Early Mental Health Interventions for Man-made and Natural Disasters: Models, Scripted Protocols and Summary Sheets. </w:t>
      </w:r>
      <w:r w:rsidRPr="507849C3" w:rsidR="507849C3">
        <w:rPr>
          <w:rFonts w:ascii="Calibri" w:hAnsi="Calibri" w:cs="Calibri"/>
        </w:rPr>
        <w:t xml:space="preserve">New York: Springer Publishing Company </w:t>
      </w:r>
    </w:p>
    <w:p w:rsidR="507849C3" w:rsidP="507849C3" w:rsidRDefault="507849C3" w14:paraId="34F4968A" w14:textId="23486A2F">
      <w:pPr>
        <w:pStyle w:val="NormalWeb"/>
        <w:rPr>
          <w:rFonts w:ascii="Times New Roman" w:hAnsi="Times New Roman" w:eastAsia="Times New Roman" w:cs="Times New Roman"/>
        </w:rPr>
      </w:pPr>
    </w:p>
    <w:p xmlns:wp14="http://schemas.microsoft.com/office/word/2010/wordml" w:rsidRPr="00C800AF" w:rsidR="00604FD5" w:rsidP="00604FD5" w:rsidRDefault="00604FD5" w14:paraId="15830CC3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Artigas, L., Jarero, I., Alcalá, N., &amp; López Cano, T. (2009). The EMDR integrative group treatment protocol (IGTP).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Eye movement desensitization and reprocessing (EMDR) scripted protocols: Basic and special situations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, 279-288.</w:t>
      </w:r>
    </w:p>
    <w:p xmlns:wp14="http://schemas.microsoft.com/office/word/2010/wordml" w:rsidR="00604FD5" w:rsidP="00604FD5" w:rsidRDefault="00604FD5" w14:paraId="672A6659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</w:p>
    <w:p xmlns:wp14="http://schemas.microsoft.com/office/word/2010/wordml" w:rsidRPr="00C800AF" w:rsidR="00604FD5" w:rsidP="00604FD5" w:rsidRDefault="00604FD5" w14:paraId="2496127B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Blore, D. C., &amp; Holmshaw, M. (2009). EMDR “blind to therapist protocol.”.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Eye movement desensitization and reprocessing: EMDR scripted protocols basic and special situations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, 233-240.</w:t>
      </w:r>
    </w:p>
    <w:p xmlns:wp14="http://schemas.microsoft.com/office/word/2010/wordml" w:rsidR="00604FD5" w:rsidP="00604FD5" w:rsidRDefault="00604FD5" w14:paraId="0A37501D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</w:p>
    <w:p xmlns:wp14="http://schemas.microsoft.com/office/word/2010/wordml" w:rsidRPr="007E1B08" w:rsidR="00604FD5" w:rsidP="00604FD5" w:rsidRDefault="00604FD5" w14:paraId="4D4EBF2B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Castillo, D., Ernst, T., Cunningham, E., &amp; Chang, L. (2018). Altered associations between pain symptoms and brain morphometry in the pain matrix of HIV-seropositive individuals. </w:t>
      </w:r>
      <w:r w:rsidRPr="507849C3">
        <w:rPr>
          <w:rFonts w:ascii="Calibri" w:hAnsi="Calibri" w:eastAsia="Times New Roman" w:cs="Calibri"/>
          <w:i w:val="1"/>
          <w:iCs w:val="1"/>
          <w:color w:val="222222"/>
          <w:shd w:val="clear" w:color="auto" w:fill="FFFFFF"/>
        </w:rPr>
        <w:t>Journal of Neuroimmune Pharmacology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, </w:t>
      </w:r>
      <w:r w:rsidRPr="507849C3">
        <w:rPr>
          <w:rFonts w:ascii="Calibri" w:hAnsi="Calibri" w:eastAsia="Times New Roman" w:cs="Calibri"/>
          <w:i w:val="1"/>
          <w:iCs w:val="1"/>
          <w:color w:val="222222"/>
          <w:shd w:val="clear" w:color="auto" w:fill="FFFFFF"/>
        </w:rPr>
        <w:t>13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(1), 77-89.</w:t>
      </w:r>
    </w:p>
    <w:p xmlns:wp14="http://schemas.microsoft.com/office/word/2010/wordml" w:rsidR="00604FD5" w:rsidP="00604FD5" w:rsidRDefault="00604FD5" w14:paraId="5DAB6C7B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</w:p>
    <w:p xmlns:wp14="http://schemas.microsoft.com/office/word/2010/wordml" w:rsidRPr="00C800AF" w:rsidR="00604FD5" w:rsidP="00604FD5" w:rsidRDefault="00604FD5" w14:paraId="228AC898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De Jongh, A., Ten Broeke, E., &amp; Renssen, M. R. (1999). Treatment of specific phobias with eye movement desensitization and reprocessing (EMDR): Protocol, empirical status, and conceptual issues.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Journal of Anxiety Disorders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,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13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(1-2), 69-85.</w:t>
      </w:r>
    </w:p>
    <w:p xmlns:wp14="http://schemas.microsoft.com/office/word/2010/wordml" w:rsidR="00604FD5" w:rsidP="00604FD5" w:rsidRDefault="00604FD5" w14:paraId="02EB378F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</w:p>
    <w:p xmlns:wp14="http://schemas.microsoft.com/office/word/2010/wordml" w:rsidRPr="00C800AF" w:rsidR="00604FD5" w:rsidP="00604FD5" w:rsidRDefault="00604FD5" w14:paraId="62CF82AC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Grant, M., &amp; Threlfo, C. (2002). EMDR in the treatment of chronic pain.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Journal of clinical psychology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,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58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(12), 1505-1520.</w:t>
      </w:r>
    </w:p>
    <w:p xmlns:wp14="http://schemas.microsoft.com/office/word/2010/wordml" w:rsidRPr="007E1B08" w:rsidR="00604FD5" w:rsidP="00604FD5" w:rsidRDefault="00604FD5" w14:paraId="6A05A809" wp14:textId="77777777">
      <w:pPr>
        <w:rPr>
          <w:rFonts w:ascii="Calibri" w:hAnsi="Calibri" w:cs="Calibri"/>
        </w:rPr>
      </w:pPr>
    </w:p>
    <w:p xmlns:wp14="http://schemas.microsoft.com/office/word/2010/wordml" w:rsidRPr="00C800AF" w:rsidR="00604FD5" w:rsidP="00604FD5" w:rsidRDefault="00604FD5" w14:paraId="6EF0A3E3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Greenwald, R. (2012).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EMDR within a phase model of trauma-informed treatment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. Routledge.</w:t>
      </w:r>
    </w:p>
    <w:p xmlns:wp14="http://schemas.microsoft.com/office/word/2010/wordml" w:rsidRPr="00604FD5" w:rsidR="00604FD5" w:rsidP="00604FD5" w:rsidRDefault="00604FD5" w14:paraId="19F70B53" wp14:textId="77777777">
      <w:pPr>
        <w:rPr>
          <w:rFonts w:ascii="Calibri" w:hAnsi="Calibri" w:cs="Calibri"/>
          <w:i/>
          <w:color w:val="FF0000"/>
        </w:rPr>
      </w:pPr>
      <w:r w:rsidRPr="00604FD5">
        <w:rPr>
          <w:rFonts w:ascii="Calibri" w:hAnsi="Calibri" w:cs="Calibri"/>
          <w:i/>
          <w:color w:val="FF0000"/>
        </w:rPr>
        <w:t>(Includes protocol modifications to use with children.)</w:t>
      </w:r>
    </w:p>
    <w:p xmlns:wp14="http://schemas.microsoft.com/office/word/2010/wordml" w:rsidR="00604FD5" w:rsidP="00604FD5" w:rsidRDefault="00604FD5" w14:paraId="5A39BBE3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</w:p>
    <w:p xmlns:wp14="http://schemas.microsoft.com/office/word/2010/wordml" w:rsidRPr="00C800AF" w:rsidR="00604FD5" w:rsidP="00604FD5" w:rsidRDefault="00604FD5" w14:paraId="4516E398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Jarero, I., Artigas, L., &amp; Luber, M. (2011). The EMDR protocol for recent critical incidents: Application in a disaster mental health continuum of care context.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Journal of EMDR Practice and Research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,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5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(3), 82-94.</w:t>
      </w:r>
    </w:p>
    <w:p xmlns:wp14="http://schemas.microsoft.com/office/word/2010/wordml" w:rsidRPr="007E1B08" w:rsidR="00604FD5" w:rsidP="00604FD5" w:rsidRDefault="00604FD5" w14:paraId="41C8F396" wp14:textId="77777777">
      <w:pPr>
        <w:rPr>
          <w:rFonts w:ascii="Calibri" w:hAnsi="Calibri" w:cs="Calibri"/>
        </w:rPr>
      </w:pPr>
    </w:p>
    <w:p xmlns:wp14="http://schemas.microsoft.com/office/word/2010/wordml" w:rsidRPr="007E1B08" w:rsidR="00FB74DE" w:rsidRDefault="007E1B08" w14:paraId="2ECB3E59" wp14:textId="77777777">
      <w:pPr>
        <w:rPr>
          <w:rFonts w:ascii="Calibri" w:hAnsi="Calibri" w:cs="Calibri"/>
        </w:rPr>
      </w:pPr>
      <w:r w:rsidRPr="007E1B08">
        <w:rPr>
          <w:rFonts w:ascii="Calibri" w:hAnsi="Calibri" w:cs="Calibri"/>
        </w:rPr>
        <w:t xml:space="preserve">Kiessling, R. </w:t>
      </w:r>
      <w:r w:rsidRPr="007E1B08" w:rsidR="00173B06">
        <w:rPr>
          <w:rFonts w:ascii="Calibri" w:hAnsi="Calibri" w:cs="Calibri"/>
        </w:rPr>
        <w:t>EMDR Consulting, LLC</w:t>
      </w:r>
      <w:r w:rsidRPr="007E1B08">
        <w:rPr>
          <w:rFonts w:ascii="Calibri" w:hAnsi="Calibri" w:cs="Calibri"/>
        </w:rPr>
        <w:t xml:space="preserve">. Retrieved from </w:t>
      </w:r>
      <w:hyperlink w:history="1" r:id="rId5">
        <w:r w:rsidRPr="007E1B08">
          <w:rPr>
            <w:rStyle w:val="Hyperlink"/>
            <w:rFonts w:ascii="Calibri" w:hAnsi="Calibri" w:cs="Calibri"/>
          </w:rPr>
          <w:t>https://www.emdrconsulting.com/</w:t>
        </w:r>
      </w:hyperlink>
      <w:r w:rsidRPr="007E1B08">
        <w:rPr>
          <w:rFonts w:ascii="Calibri" w:hAnsi="Calibri" w:cs="Calibri"/>
        </w:rPr>
        <w:t>.</w:t>
      </w:r>
    </w:p>
    <w:p xmlns:wp14="http://schemas.microsoft.com/office/word/2010/wordml" w:rsidRPr="007E1B08" w:rsidR="00173B06" w:rsidRDefault="00173B06" w14:paraId="72A3D3EC" wp14:textId="77777777">
      <w:pPr>
        <w:rPr>
          <w:rFonts w:ascii="Calibri" w:hAnsi="Calibri" w:cs="Calibri"/>
        </w:rPr>
      </w:pPr>
    </w:p>
    <w:p xmlns:wp14="http://schemas.microsoft.com/office/word/2010/wordml" w:rsidRPr="007E1B08" w:rsidR="00604FD5" w:rsidP="00604FD5" w:rsidRDefault="00604FD5" w14:paraId="237A4132" wp14:textId="77777777">
      <w:pPr>
        <w:rPr>
          <w:rFonts w:ascii="Calibri" w:hAnsi="Calibri" w:cs="Calibri"/>
        </w:rPr>
      </w:pPr>
      <w:r w:rsidRPr="007E1B08">
        <w:rPr>
          <w:rFonts w:ascii="Calibri" w:hAnsi="Calibri" w:cs="Calibri"/>
        </w:rPr>
        <w:t xml:space="preserve">Kiessling, R. Being Brief with EMDR. Retrieved from  </w:t>
      </w:r>
      <w:r w:rsidRPr="007E1B08">
        <w:rPr>
          <w:rFonts w:ascii="Calibri" w:hAnsi="Calibri" w:cs="Calibri"/>
        </w:rPr>
        <w:fldChar w:fldCharType="begin"/>
      </w:r>
      <w:r w:rsidRPr="007E1B08">
        <w:rPr>
          <w:rFonts w:ascii="Calibri" w:hAnsi="Calibri" w:cs="Calibri"/>
        </w:rPr>
        <w:instrText xml:space="preserve"> HYPERLINK "https://www.brieftherapyconference.com/download/handouts/Roy-Kiessling-Being-Brief-with-EMDR-pdf.pdf" </w:instrText>
      </w:r>
      <w:r w:rsidRPr="007E1B08">
        <w:rPr>
          <w:rFonts w:ascii="Calibri" w:hAnsi="Calibri" w:cs="Calibri"/>
        </w:rPr>
        <w:fldChar w:fldCharType="separate"/>
      </w:r>
      <w:r w:rsidRPr="007E1B08">
        <w:rPr>
          <w:rStyle w:val="Hyperlink"/>
          <w:rFonts w:ascii="Calibri" w:hAnsi="Calibri" w:cs="Calibri"/>
        </w:rPr>
        <w:t>https://www.brieftherapyconference.com/download/handouts/Roy-Kiessling-Being-Brief-with-EMDR-pdf.pdf</w:t>
      </w:r>
      <w:r w:rsidRPr="007E1B08">
        <w:rPr>
          <w:rFonts w:ascii="Calibri" w:hAnsi="Calibri" w:cs="Calibri"/>
        </w:rPr>
        <w:fldChar w:fldCharType="end"/>
      </w:r>
      <w:r w:rsidRPr="007E1B08">
        <w:rPr>
          <w:rFonts w:ascii="Calibri" w:hAnsi="Calibri" w:cs="Calibri"/>
        </w:rPr>
        <w:t xml:space="preserve">. </w:t>
      </w:r>
    </w:p>
    <w:p xmlns:wp14="http://schemas.microsoft.com/office/word/2010/wordml" w:rsidRPr="00604FD5" w:rsidR="00604FD5" w:rsidP="00604FD5" w:rsidRDefault="00604FD5" w14:paraId="40C50969" wp14:textId="77777777">
      <w:pPr>
        <w:rPr>
          <w:rFonts w:ascii="Calibri" w:hAnsi="Calibri" w:cs="Calibri"/>
          <w:i/>
          <w:color w:val="FF0000"/>
        </w:rPr>
      </w:pPr>
      <w:r w:rsidRPr="00604FD5">
        <w:rPr>
          <w:rFonts w:ascii="Calibri" w:hAnsi="Calibri" w:cs="Calibri"/>
          <w:i/>
          <w:color w:val="FF0000"/>
        </w:rPr>
        <w:t>(See pp.17-19 for discussion of restricted vs contained vs unrestricted processing in EMDR.)</w:t>
      </w:r>
    </w:p>
    <w:p xmlns:wp14="http://schemas.microsoft.com/office/word/2010/wordml" w:rsidR="00604FD5" w:rsidP="007E1B08" w:rsidRDefault="00604FD5" w14:paraId="0D0B940D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</w:p>
    <w:p xmlns:wp14="http://schemas.microsoft.com/office/word/2010/wordml" w:rsidRPr="007E1B08" w:rsidR="007E1B08" w:rsidP="007E1B08" w:rsidRDefault="007E1B08" w14:paraId="1F75BA6B" wp14:textId="77777777">
      <w:pPr>
        <w:rPr>
          <w:rFonts w:ascii="Calibri" w:hAnsi="Calibri" w:eastAsia="Times New Roman" w:cs="Calibri"/>
        </w:rPr>
      </w:pPr>
      <w:r w:rsidRPr="007E1B08">
        <w:rPr>
          <w:rFonts w:ascii="Calibri" w:hAnsi="Calibri" w:eastAsia="Times New Roman" w:cs="Calibri"/>
          <w:color w:val="222222"/>
          <w:shd w:val="clear" w:color="auto" w:fill="FFFFFF"/>
        </w:rPr>
        <w:t>Kiessling, R. (2005). Integrating resource development strategies into your EMDR practice. </w:t>
      </w:r>
      <w:r w:rsidRPr="007E1B08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EMDR solutions: Pathways to healing</w:t>
      </w:r>
      <w:r w:rsidRPr="007E1B08">
        <w:rPr>
          <w:rFonts w:ascii="Calibri" w:hAnsi="Calibri" w:eastAsia="Times New Roman" w:cs="Calibri"/>
          <w:color w:val="222222"/>
          <w:shd w:val="clear" w:color="auto" w:fill="FFFFFF"/>
        </w:rPr>
        <w:t>, 57-87.</w:t>
      </w:r>
    </w:p>
    <w:p xmlns:wp14="http://schemas.microsoft.com/office/word/2010/wordml" w:rsidRPr="007E1B08" w:rsidR="00173B06" w:rsidRDefault="00173B06" w14:paraId="0E27B00A" wp14:textId="77777777">
      <w:pPr>
        <w:rPr>
          <w:rFonts w:ascii="Calibri" w:hAnsi="Calibri" w:cs="Calibri"/>
        </w:rPr>
      </w:pPr>
    </w:p>
    <w:p xmlns:wp14="http://schemas.microsoft.com/office/word/2010/wordml" w:rsidRPr="00C800AF" w:rsidR="00604FD5" w:rsidP="00604FD5" w:rsidRDefault="00604FD5" w14:paraId="4E752118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lastRenderedPageBreak/>
        <w:t>Luber, M. (Ed.). (2019).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EMDR Therapy Scripted Protocols and Summary Sheets: Eye Movement Desensitization and Reprocessing: Treating Trauma in Somatic and Medical-related Conditions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. Springer Publishing Company.</w:t>
      </w:r>
    </w:p>
    <w:p xmlns:wp14="http://schemas.microsoft.com/office/word/2010/wordml" w:rsidR="00604FD5" w:rsidRDefault="00604FD5" w14:paraId="60061E4C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</w:p>
    <w:p xmlns:wp14="http://schemas.microsoft.com/office/word/2010/wordml" w:rsidRPr="007E1B08" w:rsidR="00173B06" w:rsidRDefault="00C800AF" w14:paraId="7087BA12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Luber, M. (Ed.). (2009).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Eye movement desensitization and reprocessing (EMDR) scripted protocols: Special populations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. Springer Publishing Company.</w:t>
      </w:r>
    </w:p>
    <w:p xmlns:wp14="http://schemas.microsoft.com/office/word/2010/wordml" w:rsidRPr="007E1B08" w:rsidR="00173B06" w:rsidRDefault="00173B06" w14:paraId="44EAFD9C" wp14:textId="77777777">
      <w:pPr>
        <w:rPr>
          <w:rFonts w:ascii="Calibri" w:hAnsi="Calibri" w:cs="Calibri"/>
        </w:rPr>
      </w:pPr>
    </w:p>
    <w:p xmlns:wp14="http://schemas.microsoft.com/office/word/2010/wordml" w:rsidRPr="00604FD5" w:rsidR="00C800AF" w:rsidP="00C800AF" w:rsidRDefault="00C800AF" w14:paraId="55F5D1AA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Luber, M. (2012). Protocol for excessive grief.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Journal of EMDR Practice and Research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,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6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(3), 129-135.</w:t>
      </w:r>
    </w:p>
    <w:p xmlns:wp14="http://schemas.microsoft.com/office/word/2010/wordml" w:rsidRPr="007E1B08" w:rsidR="00173B06" w:rsidRDefault="00173B06" w14:paraId="4B94D5A5" wp14:textId="77777777">
      <w:pPr>
        <w:rPr>
          <w:rFonts w:ascii="Calibri" w:hAnsi="Calibri" w:cs="Calibri"/>
        </w:rPr>
      </w:pPr>
    </w:p>
    <w:p xmlns:wp14="http://schemas.microsoft.com/office/word/2010/wordml" w:rsidRPr="00C800AF" w:rsidR="00604FD5" w:rsidP="00604FD5" w:rsidRDefault="00604FD5" w14:paraId="3A1F1A04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Parnell, L. (2013).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Attachment-focused EMDR: Healing relational trauma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. WW Norton &amp; Company.</w:t>
      </w:r>
    </w:p>
    <w:p xmlns:wp14="http://schemas.microsoft.com/office/word/2010/wordml" w:rsidR="00604FD5" w:rsidP="00C800AF" w:rsidRDefault="00604FD5" w14:paraId="3DEEC669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</w:p>
    <w:p xmlns:wp14="http://schemas.microsoft.com/office/word/2010/wordml" w:rsidRPr="00604FD5" w:rsidR="00173B06" w:rsidRDefault="00C800AF" w14:paraId="5123820D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Shapiro, E., &amp; Laub, B. (2008). Early EMDR intervention (EEI): A summary, a theoretical model, and the recent traumatic episode protocol (R-TEP).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Journal of EMDR Practice and Research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,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2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(2), 79.</w:t>
      </w:r>
    </w:p>
    <w:p xmlns:wp14="http://schemas.microsoft.com/office/word/2010/wordml" w:rsidRPr="007E1B08" w:rsidR="00243E9E" w:rsidRDefault="00243E9E" w14:paraId="3656B9AB" wp14:textId="77777777">
      <w:pPr>
        <w:rPr>
          <w:rFonts w:ascii="Calibri" w:hAnsi="Calibri" w:cs="Calibri"/>
        </w:rPr>
      </w:pPr>
    </w:p>
    <w:p xmlns:wp14="http://schemas.microsoft.com/office/word/2010/wordml" w:rsidRPr="00C800AF" w:rsidR="00604FD5" w:rsidP="00604FD5" w:rsidRDefault="00604FD5" w14:paraId="08C2A561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Shapiro, R. (2005).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EMDR solutions: Pathways to healing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. WW Norton &amp; Company.</w:t>
      </w:r>
    </w:p>
    <w:p xmlns:wp14="http://schemas.microsoft.com/office/word/2010/wordml" w:rsidR="00604FD5" w:rsidP="00604FD5" w:rsidRDefault="00604FD5" w14:paraId="45FB0818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</w:p>
    <w:p xmlns:wp14="http://schemas.microsoft.com/office/word/2010/wordml" w:rsidRPr="00C800AF" w:rsidR="00604FD5" w:rsidP="00604FD5" w:rsidRDefault="00604FD5" w14:paraId="41B8613F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Shapiro, R. (2009).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EMDR solutions II: For depression, eating disorders, performance, and more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. WW Norton &amp; Company.</w:t>
      </w:r>
    </w:p>
    <w:p xmlns:wp14="http://schemas.microsoft.com/office/word/2010/wordml" w:rsidR="00604FD5" w:rsidP="00C800AF" w:rsidRDefault="00604FD5" w14:paraId="049F31CB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</w:p>
    <w:p xmlns:wp14="http://schemas.microsoft.com/office/word/2010/wordml" w:rsidRPr="00365CD9" w:rsidR="00604FD5" w:rsidP="00604FD5" w:rsidRDefault="00604FD5" w14:paraId="3707ABEC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  <w:r w:rsidRPr="00365CD9">
        <w:rPr>
          <w:rFonts w:ascii="Calibri" w:hAnsi="Calibri" w:eastAsia="Times New Roman" w:cs="Calibri"/>
          <w:color w:val="222222"/>
          <w:shd w:val="clear" w:color="auto" w:fill="FFFFFF"/>
        </w:rPr>
        <w:t>Steenkamp, M. M., Litz, B. T., Hoge, C. W., &amp; Marmar, C. R. (2015). Psychotherapy for military-related PTSD: a review of randomized clinical trials. </w:t>
      </w:r>
      <w:r w:rsidRPr="00365CD9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Jama</w:t>
      </w:r>
      <w:r w:rsidRPr="00365CD9">
        <w:rPr>
          <w:rFonts w:ascii="Calibri" w:hAnsi="Calibri" w:eastAsia="Times New Roman" w:cs="Calibri"/>
          <w:color w:val="222222"/>
          <w:shd w:val="clear" w:color="auto" w:fill="FFFFFF"/>
        </w:rPr>
        <w:t>, </w:t>
      </w:r>
      <w:r w:rsidRPr="00365CD9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314</w:t>
      </w:r>
      <w:r w:rsidRPr="00365CD9">
        <w:rPr>
          <w:rFonts w:ascii="Calibri" w:hAnsi="Calibri" w:eastAsia="Times New Roman" w:cs="Calibri"/>
          <w:color w:val="222222"/>
          <w:shd w:val="clear" w:color="auto" w:fill="FFFFFF"/>
        </w:rPr>
        <w:t>(5), 489-500.</w:t>
      </w:r>
    </w:p>
    <w:p xmlns:wp14="http://schemas.microsoft.com/office/word/2010/wordml" w:rsidR="00604FD5" w:rsidP="00C800AF" w:rsidRDefault="00604FD5" w14:paraId="53128261" wp14:textId="77777777">
      <w:pPr>
        <w:rPr>
          <w:rFonts w:ascii="Calibri" w:hAnsi="Calibri" w:eastAsia="Times New Roman" w:cs="Calibri"/>
          <w:color w:val="222222"/>
          <w:shd w:val="clear" w:color="auto" w:fill="FFFFFF"/>
        </w:rPr>
      </w:pPr>
    </w:p>
    <w:p xmlns:wp14="http://schemas.microsoft.com/office/word/2010/wordml" w:rsidRPr="00C800AF" w:rsidR="00C800AF" w:rsidP="00C800AF" w:rsidRDefault="00C800AF" w14:paraId="278E1904" wp14:textId="77777777">
      <w:pPr>
        <w:rPr>
          <w:rFonts w:ascii="Calibri" w:hAnsi="Calibri" w:eastAsia="Times New Roman" w:cs="Calibri"/>
        </w:rPr>
      </w:pP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Tinker, R. H., &amp; Wilson, S. A. (1999). </w:t>
      </w:r>
      <w:r w:rsidRPr="00C800AF">
        <w:rPr>
          <w:rFonts w:ascii="Calibri" w:hAnsi="Calibri" w:eastAsia="Times New Roman" w:cs="Calibri"/>
          <w:i/>
          <w:iCs/>
          <w:color w:val="222222"/>
          <w:shd w:val="clear" w:color="auto" w:fill="FFFFFF"/>
        </w:rPr>
        <w:t>Through the eyes of a child: EMDR with children</w:t>
      </w:r>
      <w:r w:rsidRPr="00C800AF">
        <w:rPr>
          <w:rFonts w:ascii="Calibri" w:hAnsi="Calibri" w:eastAsia="Times New Roman" w:cs="Calibri"/>
          <w:color w:val="222222"/>
          <w:shd w:val="clear" w:color="auto" w:fill="FFFFFF"/>
        </w:rPr>
        <w:t>. WW Norton &amp; Co.</w:t>
      </w:r>
    </w:p>
    <w:p xmlns:wp14="http://schemas.microsoft.com/office/word/2010/wordml" w:rsidRPr="007E1B08" w:rsidR="00243E9E" w:rsidRDefault="00243E9E" w14:paraId="62486C05" wp14:textId="77777777">
      <w:pPr>
        <w:rPr>
          <w:rFonts w:ascii="Calibri" w:hAnsi="Calibri" w:cs="Calibri"/>
        </w:rPr>
      </w:pPr>
    </w:p>
    <w:p xmlns:wp14="http://schemas.microsoft.com/office/word/2010/wordml" w:rsidRPr="007E1B08" w:rsidR="003D4930" w:rsidRDefault="003D4930" w14:paraId="4101652C" wp14:textId="77777777">
      <w:pPr>
        <w:rPr>
          <w:rFonts w:ascii="Calibri" w:hAnsi="Calibri" w:cs="Calibri"/>
        </w:rPr>
      </w:pPr>
      <w:bookmarkStart w:name="_GoBack" w:id="0"/>
      <w:bookmarkEnd w:id="0"/>
    </w:p>
    <w:sectPr w:rsidRPr="007E1B08" w:rsidR="003D4930" w:rsidSect="00175A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CA1"/>
    <w:multiLevelType w:val="hybridMultilevel"/>
    <w:tmpl w:val="EDDEEC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DE"/>
    <w:rsid w:val="00173B06"/>
    <w:rsid w:val="00175A7F"/>
    <w:rsid w:val="00243E9E"/>
    <w:rsid w:val="00365CD9"/>
    <w:rsid w:val="003D4930"/>
    <w:rsid w:val="004C7A2B"/>
    <w:rsid w:val="005B3631"/>
    <w:rsid w:val="00604FD5"/>
    <w:rsid w:val="00641AEA"/>
    <w:rsid w:val="007E1B08"/>
    <w:rsid w:val="00A3097D"/>
    <w:rsid w:val="00B93D6F"/>
    <w:rsid w:val="00C800AF"/>
    <w:rsid w:val="00FB74DE"/>
    <w:rsid w:val="507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1DBFD"/>
  <w14:defaultImageDpi w14:val="32767"/>
  <w15:chartTrackingRefBased/>
  <w15:docId w15:val="{07C46960-87CD-9944-876C-B5D951704E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9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C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65C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00A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emdrconsulting.com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Jennifer Sweeton</lastModifiedBy>
  <revision>6</revision>
  <dcterms:created xsi:type="dcterms:W3CDTF">2019-09-10T14:41:00.0000000Z</dcterms:created>
  <dcterms:modified xsi:type="dcterms:W3CDTF">2021-12-18T16:46:29.4121509Z</dcterms:modified>
</coreProperties>
</file>